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1F880" w14:textId="1D570E35" w:rsidR="00093FBC" w:rsidRDefault="00093FBC" w:rsidP="00093FBC">
      <w:pPr>
        <w:spacing w:line="360" w:lineRule="auto"/>
        <w:jc w:val="both"/>
      </w:pPr>
      <w:r w:rsidRPr="00093FBC">
        <w:t xml:space="preserve">Minami K, Funakoshi H, Oshiro Y, </w:t>
      </w:r>
      <w:proofErr w:type="spellStart"/>
      <w:r w:rsidRPr="00093FBC">
        <w:t>Nozaka</w:t>
      </w:r>
      <w:proofErr w:type="spellEnd"/>
      <w:r w:rsidRPr="00093FBC">
        <w:t xml:space="preserve"> Y, </w:t>
      </w:r>
      <w:proofErr w:type="spellStart"/>
      <w:r w:rsidRPr="00093FBC">
        <w:t>Egashira</w:t>
      </w:r>
      <w:proofErr w:type="spellEnd"/>
      <w:r w:rsidRPr="00093FBC">
        <w:t xml:space="preserve"> S. Marked preoperative regression of biopsy-diagnosed microsatellite instability-high colon adenocarcinoma with a small residual traditional serrated adenoma: A case report. Int J Case Rep Images 2026;17(2):30–36.</w:t>
      </w:r>
    </w:p>
    <w:sectPr w:rsidR="00093F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FBC"/>
    <w:rsid w:val="00093FBC"/>
    <w:rsid w:val="0013709F"/>
    <w:rsid w:val="0015459F"/>
    <w:rsid w:val="001B6D82"/>
    <w:rsid w:val="001E419D"/>
    <w:rsid w:val="00253DC2"/>
    <w:rsid w:val="00374EBF"/>
    <w:rsid w:val="004F6E26"/>
    <w:rsid w:val="00603117"/>
    <w:rsid w:val="00D80848"/>
    <w:rsid w:val="00DC0000"/>
    <w:rsid w:val="00F5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DE81D"/>
  <w15:chartTrackingRefBased/>
  <w15:docId w15:val="{9CD6B92E-B748-4865-AD75-5ADBA02B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F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F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F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F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F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F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F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F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F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F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F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F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F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F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F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F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F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F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F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F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F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F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F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F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2026-10-14T11:08:00Z</dcterms:created>
  <dcterms:modified xsi:type="dcterms:W3CDTF">2026-10-14T11:08:00Z</dcterms:modified>
</cp:coreProperties>
</file>