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B94AA" w14:textId="7D13206F" w:rsidR="0006125D" w:rsidRDefault="0006125D" w:rsidP="0006125D">
      <w:pPr>
        <w:spacing w:line="360" w:lineRule="auto"/>
        <w:jc w:val="both"/>
      </w:pPr>
      <w:proofErr w:type="spellStart"/>
      <w:r w:rsidRPr="0006125D">
        <w:t>Tigrel</w:t>
      </w:r>
      <w:proofErr w:type="spellEnd"/>
      <w:r w:rsidRPr="0006125D">
        <w:t xml:space="preserve"> LZ, </w:t>
      </w:r>
      <w:proofErr w:type="spellStart"/>
      <w:r w:rsidRPr="0006125D">
        <w:t>Buyuker</w:t>
      </w:r>
      <w:proofErr w:type="spellEnd"/>
      <w:r w:rsidRPr="0006125D">
        <w:t xml:space="preserve"> F, Ergun A, Asik M, Ekinci O, </w:t>
      </w:r>
      <w:proofErr w:type="spellStart"/>
      <w:r w:rsidRPr="0006125D">
        <w:t>Alimoglu</w:t>
      </w:r>
      <w:proofErr w:type="spellEnd"/>
      <w:r w:rsidRPr="0006125D">
        <w:t xml:space="preserve"> O. Acute intragastric rupture of a giant splenic artery aneurysm requiring emergent multidisciplinary intervention: A case report. Int J Case Rep Images 2026;17(2):17–21.</w:t>
      </w:r>
    </w:p>
    <w:sectPr w:rsidR="000612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5D"/>
    <w:rsid w:val="0006125D"/>
    <w:rsid w:val="0013709F"/>
    <w:rsid w:val="0015459F"/>
    <w:rsid w:val="001B6D82"/>
    <w:rsid w:val="001E419D"/>
    <w:rsid w:val="00253DC2"/>
    <w:rsid w:val="00374EBF"/>
    <w:rsid w:val="004F6E26"/>
    <w:rsid w:val="00537C4A"/>
    <w:rsid w:val="00603117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720EF"/>
  <w15:chartTrackingRefBased/>
  <w15:docId w15:val="{37AF7DB6-0094-4AAB-A980-3189F088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2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2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2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2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2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2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2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2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2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2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2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2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2026-09-08T04:19:00Z</dcterms:created>
  <dcterms:modified xsi:type="dcterms:W3CDTF">2026-09-08T04:19:00Z</dcterms:modified>
</cp:coreProperties>
</file>