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3B01" w14:textId="37C7FB1E" w:rsidR="00A647D9" w:rsidRDefault="00A647D9" w:rsidP="00A647D9">
      <w:pPr>
        <w:spacing w:line="360" w:lineRule="auto"/>
        <w:jc w:val="both"/>
      </w:pPr>
      <w:r w:rsidRPr="00A647D9">
        <w:t xml:space="preserve">Gueye L, Thiam O, Gassama O, </w:t>
      </w:r>
      <w:proofErr w:type="spellStart"/>
      <w:r w:rsidRPr="00A647D9">
        <w:t>Bentefouet</w:t>
      </w:r>
      <w:proofErr w:type="spellEnd"/>
      <w:r w:rsidRPr="00A647D9">
        <w:t xml:space="preserve"> TL, Sarr AA, </w:t>
      </w:r>
      <w:proofErr w:type="spellStart"/>
      <w:r w:rsidRPr="00A647D9">
        <w:t>Alissoutin</w:t>
      </w:r>
      <w:proofErr w:type="spellEnd"/>
      <w:r w:rsidRPr="00A647D9">
        <w:t xml:space="preserve"> AP, Ba PA, Thiam M, Cisse ML. Diagnostic difficulties of breast sarcomas at the </w:t>
      </w:r>
      <w:proofErr w:type="spellStart"/>
      <w:r w:rsidRPr="00A647D9">
        <w:t>Thiès</w:t>
      </w:r>
      <w:proofErr w:type="spellEnd"/>
      <w:r w:rsidRPr="00A647D9">
        <w:t xml:space="preserve"> Regional Hospital </w:t>
      </w:r>
      <w:proofErr w:type="spellStart"/>
      <w:r w:rsidRPr="00A647D9">
        <w:t>Center</w:t>
      </w:r>
      <w:proofErr w:type="spellEnd"/>
      <w:r w:rsidRPr="00A647D9">
        <w:t>. Int J Case Rep Images 2025;16(2):63–68.</w:t>
      </w:r>
    </w:p>
    <w:sectPr w:rsidR="00A64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D9"/>
    <w:rsid w:val="0013709F"/>
    <w:rsid w:val="001E419D"/>
    <w:rsid w:val="003830C4"/>
    <w:rsid w:val="00603117"/>
    <w:rsid w:val="00A647D9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01B3"/>
  <w15:chartTrackingRefBased/>
  <w15:docId w15:val="{987008DF-AE1A-405D-8358-A6BA4526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2025-10-18T05:50:00Z</dcterms:created>
  <dcterms:modified xsi:type="dcterms:W3CDTF">2025-10-18T05:50:00Z</dcterms:modified>
</cp:coreProperties>
</file>