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711" w14:textId="352B6E23" w:rsidR="00A96E4B" w:rsidRDefault="00A96E4B" w:rsidP="00A96E4B">
      <w:pPr>
        <w:spacing w:line="360" w:lineRule="auto"/>
        <w:jc w:val="both"/>
      </w:pPr>
      <w:r w:rsidRPr="00A96E4B">
        <w:t xml:space="preserve">Watanabe T, Yamashita K, </w:t>
      </w:r>
      <w:proofErr w:type="spellStart"/>
      <w:r w:rsidRPr="00A96E4B">
        <w:t>Katsube</w:t>
      </w:r>
      <w:proofErr w:type="spellEnd"/>
      <w:r w:rsidRPr="00A96E4B">
        <w:t xml:space="preserve"> M, Yamaguchi A, Hirota M. Late maxillary distraction osteogenesis in a middle-aged cleft lip and palate patient: A multidisciplinary approach. Int J Case Rep Images 2025;16(2):46–52.</w:t>
      </w:r>
    </w:p>
    <w:sectPr w:rsidR="00A9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4B"/>
    <w:rsid w:val="0013709F"/>
    <w:rsid w:val="001E419D"/>
    <w:rsid w:val="00603117"/>
    <w:rsid w:val="00890074"/>
    <w:rsid w:val="00A96E4B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446B"/>
  <w15:chartTrackingRefBased/>
  <w15:docId w15:val="{181A1B08-60EC-48C0-80CE-615D33E0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E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E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E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E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2025-09-30T03:30:00Z</dcterms:created>
  <dcterms:modified xsi:type="dcterms:W3CDTF">2025-09-30T03:30:00Z</dcterms:modified>
</cp:coreProperties>
</file>