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D0" w:rsidRPr="00117484" w:rsidRDefault="00117484" w:rsidP="0011748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Côté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 P, Richard A,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Poliakov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 I,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Létourneau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-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Guillon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 L. A case of progressive multifocal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leukoencephalopathy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 following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bendamustine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-rituximab chemotherapy for lymphoma. </w:t>
      </w:r>
      <w:proofErr w:type="spellStart"/>
      <w:r w:rsidRPr="00117484">
        <w:rPr>
          <w:rFonts w:ascii="Arial" w:hAnsi="Arial" w:cs="Arial"/>
          <w:color w:val="221E1F"/>
          <w:sz w:val="24"/>
          <w:szCs w:val="24"/>
        </w:rPr>
        <w:t>Int</w:t>
      </w:r>
      <w:proofErr w:type="spellEnd"/>
      <w:r w:rsidRPr="00117484">
        <w:rPr>
          <w:rFonts w:ascii="Arial" w:hAnsi="Arial" w:cs="Arial"/>
          <w:color w:val="221E1F"/>
          <w:sz w:val="24"/>
          <w:szCs w:val="24"/>
        </w:rPr>
        <w:t xml:space="preserve"> J Case Rep Images 2021</w:t>
      </w:r>
      <w:proofErr w:type="gramStart"/>
      <w:r w:rsidRPr="00117484">
        <w:rPr>
          <w:rFonts w:ascii="Arial" w:hAnsi="Arial" w:cs="Arial"/>
          <w:color w:val="221E1F"/>
          <w:sz w:val="24"/>
          <w:szCs w:val="24"/>
        </w:rPr>
        <w:t>;12:101222Z01PC2021</w:t>
      </w:r>
      <w:proofErr w:type="gramEnd"/>
      <w:r w:rsidRPr="00117484">
        <w:rPr>
          <w:rFonts w:ascii="Arial" w:hAnsi="Arial" w:cs="Arial"/>
          <w:color w:val="221E1F"/>
          <w:sz w:val="24"/>
          <w:szCs w:val="24"/>
        </w:rPr>
        <w:t>.</w:t>
      </w:r>
      <w:bookmarkStart w:id="0" w:name="_GoBack"/>
      <w:bookmarkEnd w:id="0"/>
    </w:p>
    <w:sectPr w:rsidR="002909D0" w:rsidRPr="0011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06"/>
    <w:rsid w:val="00117484"/>
    <w:rsid w:val="001E5BE1"/>
    <w:rsid w:val="002909D0"/>
    <w:rsid w:val="005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6D1D3-DAC8-4FB2-9C1F-4480467C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2021-05-14T13:12:00Z</dcterms:created>
  <dcterms:modified xsi:type="dcterms:W3CDTF">2021-05-14T13:13:00Z</dcterms:modified>
</cp:coreProperties>
</file>